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22 марта 2023 г. № 311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24.03.2023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22 марта 2023 г. № 311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документации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планировке территории участка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линейного объекта «Сети ливневой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канализации в квартале, ограниченном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Шишкова, пр-ктом Московский,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Ломоносова, ул. Тимирязева,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наб. Максима Горького, ул. Бурденко,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 КНС» в городском округе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на основании заявления муниципального казенного учреждения городского округа город Воронеж «Городская дирекция дорожного хозяйства и благоустройства» (ИНН 3666154383), с учетом постановления Правительства Воронежской области от 19.10.2022 № 753 «Об определении случаев принятия решений по вопросам градостроительной деятельности без проведения общественных обсуждений или публичных слушаний»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прилагаемую документацию по планировке территории участка линейного объекта «Сети ливневой канализации в квартале, ограниченном ул. Шишкова, пр-ктом Московский, ул. Ломоносова, ул. Тимирязева, наб. Максима Горького, ул. Бурденко, с КНС» в городском округе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